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18911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130672791"/>
      <w:r>
        <w:rPr>
          <w:rFonts w:hint="eastAsia" w:ascii="Arial" w:hAnsi="Arial" w:eastAsia="宋体" w:cs="Arial"/>
          <w:b/>
          <w:highlight w:val="none"/>
          <w:lang w:val="en-US" w:eastAsia="zh-CN"/>
        </w:rPr>
        <w:t>Chicago, US, November 13 - 17, 2023</w:t>
      </w:r>
    </w:p>
    <w:bookmarkEnd w:id="1"/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  <w:highlight w:val="none"/>
          <w:lang w:val="en-US" w:eastAsia="zh-CN"/>
        </w:rPr>
        <w:t>8</w:t>
      </w:r>
      <w:r>
        <w:rPr>
          <w:sz w:val="22"/>
          <w:highlight w:val="none"/>
        </w:rPr>
        <w:t>.3</w:t>
      </w:r>
      <w:r>
        <w:rPr>
          <w:rFonts w:hint="eastAsia"/>
          <w:sz w:val="22"/>
          <w:highlight w:val="none"/>
          <w:lang w:val="en-US" w:eastAsia="zh-CN"/>
        </w:rPr>
        <w:t>4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4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  <w:r>
        <w:rPr>
          <w:sz w:val="22"/>
        </w:rPr>
        <w:t xml:space="preserve"> </w:t>
      </w:r>
      <w:bookmarkStart w:id="9" w:name="_GoBack"/>
      <w:bookmarkEnd w:id="9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</w:t>
      </w:r>
      <w:bookmarkEnd w:id="3"/>
      <w:r>
        <w:rPr>
          <w:rFonts w:hint="eastAsia"/>
          <w:sz w:val="22"/>
        </w:rPr>
        <w:t xml:space="preserve">Discussion on RRM </w:t>
      </w:r>
      <w:r>
        <w:rPr>
          <w:rFonts w:hint="eastAsia"/>
          <w:sz w:val="22"/>
          <w:lang w:val="en-US" w:eastAsia="zh-CN"/>
        </w:rPr>
        <w:t>performance requirements</w:t>
      </w:r>
      <w:r>
        <w:rPr>
          <w:rFonts w:hint="eastAsia"/>
          <w:sz w:val="22"/>
        </w:rPr>
        <w:t> for network energy saving</w:t>
      </w:r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jc w:val="both"/>
        <w:rPr>
          <w:rFonts w:hint="eastAsia"/>
          <w:sz w:val="20"/>
          <w:szCs w:val="20"/>
          <w:lang w:val="en-US" w:eastAsia="zh-CN"/>
        </w:rPr>
      </w:pPr>
      <w:r>
        <w:rPr>
          <w:sz w:val="20"/>
          <w:szCs w:val="20"/>
        </w:rPr>
        <w:t xml:space="preserve">In last meeting, </w:t>
      </w:r>
      <w:r>
        <w:rPr>
          <w:rFonts w:hint="eastAsia"/>
          <w:sz w:val="20"/>
          <w:szCs w:val="20"/>
          <w:lang w:val="en-US" w:eastAsia="zh-CN"/>
        </w:rPr>
        <w:t>RAN4 focused on core requirements, the WF has been approved [1]. According to the work plan, i</w:t>
      </w:r>
      <w:r>
        <w:rPr>
          <w:sz w:val="20"/>
          <w:szCs w:val="20"/>
        </w:rPr>
        <w:t xml:space="preserve">n this contribution, we </w:t>
      </w:r>
      <w:r>
        <w:rPr>
          <w:rFonts w:hint="eastAsia"/>
          <w:sz w:val="20"/>
          <w:szCs w:val="20"/>
          <w:lang w:val="en-US" w:eastAsia="zh-CN"/>
        </w:rPr>
        <w:t>identify the test cases which need to be defined in NES WI.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D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iscussion</w:t>
      </w:r>
    </w:p>
    <w:p>
      <w:pPr>
        <w:spacing w:after="180"/>
        <w:rPr>
          <w:rFonts w:eastAsia="宋体"/>
          <w:b/>
          <w:sz w:val="20"/>
          <w:szCs w:val="20"/>
          <w:u w:val="single"/>
          <w:lang w:val="en-GB" w:eastAsia="ko-KR"/>
        </w:rPr>
      </w:pPr>
      <w:r>
        <w:rPr>
          <w:rFonts w:eastAsia="宋体"/>
          <w:b/>
          <w:sz w:val="20"/>
          <w:szCs w:val="20"/>
          <w:u w:val="single"/>
          <w:lang w:val="en-GB" w:eastAsia="ko-KR"/>
        </w:rPr>
        <w:t xml:space="preserve">Issue 3-2-1: Test case for FR1 inter-band SSB-less activation/deactivation 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/>
        <w:ind w:left="720" w:firstLine="420" w:firstLineChars="0"/>
        <w:textAlignment w:val="auto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Proposals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="420" w:firstLineChars="0"/>
        <w:textAlignment w:val="auto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Option 1: Define test case for FR1 inter-band SSB-less activation. (Nokia, Huawei, Ericsson)</w:t>
      </w:r>
    </w:p>
    <w:p>
      <w:pPr>
        <w:numPr>
          <w:ilvl w:val="2"/>
          <w:numId w:val="4"/>
        </w:numPr>
        <w:overflowPunct/>
        <w:autoSpaceDE/>
        <w:autoSpaceDN/>
        <w:adjustRightInd/>
        <w:spacing w:after="120"/>
        <w:ind w:left="2376" w:hanging="360" w:firstLineChars="0"/>
        <w:textAlignment w:val="auto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Option 1a: (Huawei)</w:t>
      </w:r>
    </w:p>
    <w:p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after="120"/>
        <w:ind w:left="3096" w:hanging="360" w:firstLineChars="0"/>
        <w:textAlignment w:val="baseline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RAN4 to define test case for FR1 inter-band SSB-less activation/deactivation, and the detailed condition (e.g. RTD/power difference) shall wait for further agreement in core discussion.</w:t>
      </w:r>
    </w:p>
    <w:p>
      <w:pPr>
        <w:numPr>
          <w:ilvl w:val="3"/>
          <w:numId w:val="4"/>
        </w:numPr>
        <w:overflowPunct/>
        <w:autoSpaceDE/>
        <w:autoSpaceDN/>
        <w:adjustRightInd/>
        <w:spacing w:after="120"/>
        <w:ind w:left="3096" w:hanging="360" w:firstLineChars="0"/>
        <w:textAlignment w:val="auto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Discuss whether to define separate test cases for TRS based/A-TRS based FR1 inter-band SSB-less activation with more conclusion of core requirements.</w:t>
      </w:r>
    </w:p>
    <w:p>
      <w:pPr>
        <w:numPr>
          <w:ilvl w:val="2"/>
          <w:numId w:val="4"/>
        </w:numPr>
        <w:overflowPunct/>
        <w:autoSpaceDE/>
        <w:autoSpaceDN/>
        <w:adjustRightInd/>
        <w:spacing w:after="120"/>
        <w:ind w:left="2376" w:hanging="360" w:firstLineChars="0"/>
        <w:textAlignment w:val="auto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Option 1b: (Ericsson)</w:t>
      </w:r>
    </w:p>
    <w:p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after="120"/>
        <w:ind w:left="3096" w:hanging="360" w:firstLineChars="0"/>
        <w:textAlignment w:val="baseline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RAN4 to define the following test cases for SSB-less SCell activation with RTD≤CP</w:t>
      </w:r>
    </w:p>
    <w:p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after="120"/>
        <w:ind w:left="3096" w:hanging="360" w:firstLineChars="0"/>
        <w:textAlignment w:val="baseline"/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TC1: SSB-less SCell Activation and deactivation of known SCell in FR1 in non-DRX</w:t>
      </w:r>
    </w:p>
    <w:p>
      <w:pPr>
        <w:overflowPunct/>
        <w:autoSpaceDE/>
        <w:autoSpaceDN/>
        <w:adjustRightInd/>
        <w:spacing w:after="120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We support to </w:t>
      </w:r>
      <w:r>
        <w:rPr>
          <w:rFonts w:ascii="Times New Roman" w:hAnsi="Times New Roman" w:eastAsia="宋体" w:cs="Times New Roman"/>
          <w:sz w:val="20"/>
          <w:szCs w:val="20"/>
          <w:lang w:val="en-GB" w:eastAsia="zh-CN" w:bidi="ar-SA"/>
        </w:rPr>
        <w:t>define test case for FR1 inter-band SSB-less activation/deactivation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 xml:space="preserve">. Separate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test cases should be defined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for TRS and A-TRS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 cases if separate core requirements are defined.</w:t>
      </w:r>
    </w:p>
    <w:p>
      <w:pPr>
        <w:overflowPunct/>
        <w:autoSpaceDE/>
        <w:autoSpaceDN/>
        <w:adjustRightInd/>
        <w:spacing w:after="120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Since conducted test will be applied for FR1 test, the propagation scenario will not contribute to RTD. Therefore, for the transmit timing difference between SSB-less SCell and reference cell, we can consider the worst case of receiving timing difference (CP=</w:t>
      </w:r>
      <w:r>
        <w:rPr>
          <w:color w:val="000000"/>
          <w:sz w:val="20"/>
          <w:szCs w:val="20"/>
        </w:rPr>
        <w:t>4.7µs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for 15kHz and 2.3</w:t>
      </w:r>
      <w:r>
        <w:rPr>
          <w:color w:val="000000"/>
          <w:sz w:val="20"/>
          <w:szCs w:val="20"/>
        </w:rPr>
        <w:t>µs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for 30kHz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), with a margin for extra error from RF and TE. We propose </w:t>
      </w:r>
      <w:r>
        <w:rPr>
          <w:color w:val="000000"/>
          <w:sz w:val="20"/>
          <w:szCs w:val="20"/>
        </w:rPr>
        <w:t>4µs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for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15kHz SCS and 2</w:t>
      </w:r>
      <w:r>
        <w:rPr>
          <w:color w:val="000000"/>
          <w:sz w:val="20"/>
          <w:szCs w:val="20"/>
        </w:rPr>
        <w:t>µs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for 30kHz SCS.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ascii="Times New Roman" w:hAnsi="Times New Roman" w:eastAsia="宋体" w:cs="Times New Roman"/>
          <w:b/>
          <w:bCs/>
          <w:i/>
          <w:iCs/>
          <w:sz w:val="20"/>
          <w:szCs w:val="20"/>
          <w:lang w:val="en-GB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1: </w:t>
      </w:r>
      <w:r>
        <w:rPr>
          <w:rFonts w:ascii="Times New Roman" w:hAnsi="Times New Roman" w:eastAsia="宋体" w:cs="Times New Roman"/>
          <w:b/>
          <w:bCs/>
          <w:i/>
          <w:iCs/>
          <w:sz w:val="20"/>
          <w:szCs w:val="20"/>
          <w:lang w:val="en-GB" w:eastAsia="zh-CN" w:bidi="ar-SA"/>
        </w:rPr>
        <w:t>Define test case for FR1 inter-band SSB-less activation.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2: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Separate 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test cases should be defined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>for TRS and A-TRS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 cases if separate core requirements are defined.</w:t>
      </w:r>
    </w:p>
    <w:p>
      <w:pPr>
        <w:overflowPunct/>
        <w:autoSpaceDE/>
        <w:autoSpaceDN/>
        <w:adjustRightInd/>
        <w:spacing w:after="120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3:  For transmit timing difference between SSB-less SCell and reference cell in test cases, consider 4µs for 15kHz SCS and 2µs for 30kHz SCS.</w:t>
      </w:r>
    </w:p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the discussion above, the following observations and proposals are concluded. </w:t>
      </w:r>
      <w:bookmarkEnd w:id="7"/>
      <w:bookmarkEnd w:id="8"/>
    </w:p>
    <w:p>
      <w:pPr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ascii="Times New Roman" w:hAnsi="Times New Roman" w:eastAsia="宋体" w:cs="Times New Roman"/>
          <w:b/>
          <w:bCs/>
          <w:i/>
          <w:iCs/>
          <w:sz w:val="20"/>
          <w:szCs w:val="20"/>
          <w:lang w:val="en-GB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1: </w:t>
      </w:r>
      <w:r>
        <w:rPr>
          <w:rFonts w:ascii="Times New Roman" w:hAnsi="Times New Roman" w:eastAsia="宋体" w:cs="Times New Roman"/>
          <w:b/>
          <w:bCs/>
          <w:i/>
          <w:iCs/>
          <w:sz w:val="20"/>
          <w:szCs w:val="20"/>
          <w:lang w:val="en-GB" w:eastAsia="zh-CN" w:bidi="ar-SA"/>
        </w:rPr>
        <w:t>Define test case for FR1 inter-band SSB-less activation.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2: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Separate 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test cases should be defined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>for TRS and A-TRS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 cases if separate core requirements are defined.</w:t>
      </w:r>
    </w:p>
    <w:p>
      <w:pPr>
        <w:overflowPunct/>
        <w:autoSpaceDE/>
        <w:autoSpaceDN/>
        <w:adjustRightInd/>
        <w:spacing w:after="120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3:  For transmit timing difference between SSB-less SCell and reference cell in test cases, consider 4µs for 15kHz SCS and 2µs for 30kHz SCS.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>1]</w:t>
      </w:r>
      <w:r>
        <w:rPr>
          <w:rFonts w:hint="eastAsia"/>
          <w:sz w:val="20"/>
          <w:szCs w:val="20"/>
          <w:lang w:val="en-US" w:eastAsia="zh-CN"/>
        </w:rPr>
        <w:t xml:space="preserve"> R4-2317405, WF on RRM requirements for NR network energy saving, </w:t>
      </w:r>
      <w:r>
        <w:rPr>
          <w:rFonts w:hint="eastAsia"/>
          <w:sz w:val="20"/>
          <w:szCs w:val="20"/>
          <w:lang w:val="en-GB" w:eastAsia="zh-CN"/>
        </w:rPr>
        <w:t>Huawei, HiSilicon.</w:t>
      </w:r>
    </w:p>
    <w:p>
      <w:pPr>
        <w:rPr>
          <w:rFonts w:hint="eastAsia"/>
          <w:sz w:val="20"/>
          <w:szCs w:val="20"/>
          <w:lang w:val="en-GB" w:eastAsia="zh-CN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2376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843272"/>
    <w:rsid w:val="024A1251"/>
    <w:rsid w:val="03F16F56"/>
    <w:rsid w:val="0434763B"/>
    <w:rsid w:val="059B2FBB"/>
    <w:rsid w:val="06C938D1"/>
    <w:rsid w:val="0775691E"/>
    <w:rsid w:val="08966482"/>
    <w:rsid w:val="09063CAD"/>
    <w:rsid w:val="091F2183"/>
    <w:rsid w:val="0AC91636"/>
    <w:rsid w:val="0AD74098"/>
    <w:rsid w:val="105C4837"/>
    <w:rsid w:val="12F708E7"/>
    <w:rsid w:val="12FB52D6"/>
    <w:rsid w:val="144F009D"/>
    <w:rsid w:val="175519EF"/>
    <w:rsid w:val="198E3F9B"/>
    <w:rsid w:val="19977565"/>
    <w:rsid w:val="1C4140A3"/>
    <w:rsid w:val="1C7E3BD3"/>
    <w:rsid w:val="1D2B280C"/>
    <w:rsid w:val="1D5B4C92"/>
    <w:rsid w:val="1D5F76BA"/>
    <w:rsid w:val="1DE54287"/>
    <w:rsid w:val="1EB2708E"/>
    <w:rsid w:val="1F235F77"/>
    <w:rsid w:val="21F31B70"/>
    <w:rsid w:val="22394DC0"/>
    <w:rsid w:val="2261677D"/>
    <w:rsid w:val="23624360"/>
    <w:rsid w:val="26455B2C"/>
    <w:rsid w:val="26C167B6"/>
    <w:rsid w:val="27444C56"/>
    <w:rsid w:val="2884631A"/>
    <w:rsid w:val="28A67D37"/>
    <w:rsid w:val="2A2B6CE0"/>
    <w:rsid w:val="2A807AE4"/>
    <w:rsid w:val="2C5C2FEC"/>
    <w:rsid w:val="2D202CAF"/>
    <w:rsid w:val="2D921625"/>
    <w:rsid w:val="2E464966"/>
    <w:rsid w:val="2F5838B9"/>
    <w:rsid w:val="3007171F"/>
    <w:rsid w:val="328A418D"/>
    <w:rsid w:val="3346489F"/>
    <w:rsid w:val="34785525"/>
    <w:rsid w:val="372F4478"/>
    <w:rsid w:val="3A10328B"/>
    <w:rsid w:val="3A622FD7"/>
    <w:rsid w:val="3B117DCA"/>
    <w:rsid w:val="3D1F5AB0"/>
    <w:rsid w:val="3D4B4163"/>
    <w:rsid w:val="3DCE20FC"/>
    <w:rsid w:val="405A17C8"/>
    <w:rsid w:val="41766342"/>
    <w:rsid w:val="4195149B"/>
    <w:rsid w:val="42272596"/>
    <w:rsid w:val="44366E8E"/>
    <w:rsid w:val="46A8131D"/>
    <w:rsid w:val="46DB4C8A"/>
    <w:rsid w:val="47B63C6D"/>
    <w:rsid w:val="4AA27C3D"/>
    <w:rsid w:val="4B1E335D"/>
    <w:rsid w:val="4B920C94"/>
    <w:rsid w:val="4CC9678E"/>
    <w:rsid w:val="4E2931CA"/>
    <w:rsid w:val="4E4D5343"/>
    <w:rsid w:val="528113A2"/>
    <w:rsid w:val="52F014E6"/>
    <w:rsid w:val="541B64BA"/>
    <w:rsid w:val="550F4C67"/>
    <w:rsid w:val="55633225"/>
    <w:rsid w:val="560918AE"/>
    <w:rsid w:val="5670596C"/>
    <w:rsid w:val="56864D16"/>
    <w:rsid w:val="575F74D4"/>
    <w:rsid w:val="58AA2F55"/>
    <w:rsid w:val="59316355"/>
    <w:rsid w:val="5A0D7524"/>
    <w:rsid w:val="5A1E05E5"/>
    <w:rsid w:val="5A624644"/>
    <w:rsid w:val="5B1248DB"/>
    <w:rsid w:val="5B222BDF"/>
    <w:rsid w:val="5E19471E"/>
    <w:rsid w:val="5EC475D6"/>
    <w:rsid w:val="5EFC6FEB"/>
    <w:rsid w:val="5FB05672"/>
    <w:rsid w:val="60046178"/>
    <w:rsid w:val="62DF6110"/>
    <w:rsid w:val="63B23700"/>
    <w:rsid w:val="63FE2CAB"/>
    <w:rsid w:val="667C7355"/>
    <w:rsid w:val="6A1B0A0D"/>
    <w:rsid w:val="6B8B57B2"/>
    <w:rsid w:val="6BDC7C84"/>
    <w:rsid w:val="6C0F6467"/>
    <w:rsid w:val="6CEC68F6"/>
    <w:rsid w:val="714F65D4"/>
    <w:rsid w:val="727805A8"/>
    <w:rsid w:val="738E1AE0"/>
    <w:rsid w:val="75307AD5"/>
    <w:rsid w:val="75FA3264"/>
    <w:rsid w:val="767543BB"/>
    <w:rsid w:val="79951646"/>
    <w:rsid w:val="79AB0B34"/>
    <w:rsid w:val="7B2569DF"/>
    <w:rsid w:val="7BBB337B"/>
    <w:rsid w:val="7C3B4CC2"/>
    <w:rsid w:val="7D30627A"/>
    <w:rsid w:val="7DDF358F"/>
    <w:rsid w:val="7E8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paragraph" w:customStyle="1" w:styleId="84">
    <w:name w:val="Comments"/>
    <w:basedOn w:val="1"/>
    <w:link w:val="85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5">
    <w:name w:val="Comments Char"/>
    <w:link w:val="84"/>
    <w:qFormat/>
    <w:uiPriority w:val="0"/>
    <w:rPr>
      <w:rFonts w:ascii="Arial" w:hAnsi="Arial" w:eastAsia="MS Mincho"/>
      <w:i/>
      <w:sz w:val="18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2023-11-03T02:35:45Z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